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F3365" w14:textId="0F4D9BCE" w:rsidR="00F451C9" w:rsidRDefault="00DF49DD" w:rsidP="005E530A">
      <w:pPr>
        <w:spacing w:after="0"/>
        <w:jc w:val="center"/>
        <w:rPr>
          <w:rFonts w:ascii="Arial" w:hAnsi="Arial" w:cs="Arial"/>
          <w:b/>
          <w:color w:val="1F497D"/>
          <w:sz w:val="28"/>
          <w:szCs w:val="28"/>
        </w:rPr>
      </w:pPr>
      <w:r>
        <w:rPr>
          <w:noProof/>
          <w:color w:val="2F5496"/>
        </w:rPr>
        <mc:AlternateContent>
          <mc:Choice Requires="wpg">
            <w:drawing>
              <wp:anchor distT="0" distB="0" distL="114300" distR="114300" simplePos="0" relativeHeight="251657216" behindDoc="0" locked="0" layoutInCell="1" allowOverlap="1" wp14:anchorId="567C9F49" wp14:editId="45B6C26D">
                <wp:simplePos x="0" y="0"/>
                <wp:positionH relativeFrom="column">
                  <wp:posOffset>-809625</wp:posOffset>
                </wp:positionH>
                <wp:positionV relativeFrom="paragraph">
                  <wp:posOffset>-922020</wp:posOffset>
                </wp:positionV>
                <wp:extent cx="8039100" cy="1052195"/>
                <wp:effectExtent l="19050" t="10795" r="9525" b="2286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39100" cy="1052195"/>
                          <a:chOff x="0" y="0"/>
                          <a:chExt cx="80391" cy="8001"/>
                        </a:xfrm>
                      </wpg:grpSpPr>
                      <wps:wsp>
                        <wps:cNvPr id="2" name="Rectangle 21"/>
                        <wps:cNvSpPr>
                          <a:spLocks noChangeArrowheads="1"/>
                        </wps:cNvSpPr>
                        <wps:spPr bwMode="auto">
                          <a:xfrm>
                            <a:off x="952" y="0"/>
                            <a:ext cx="79439" cy="6762"/>
                          </a:xfrm>
                          <a:prstGeom prst="rect">
                            <a:avLst/>
                          </a:prstGeom>
                          <a:solidFill>
                            <a:srgbClr val="1F497D"/>
                          </a:solidFill>
                          <a:ln w="9525">
                            <a:solidFill>
                              <a:srgbClr val="70AD47"/>
                            </a:solidFill>
                            <a:miter lim="800000"/>
                            <a:headEnd/>
                            <a:tailEnd/>
                          </a:ln>
                        </wps:spPr>
                        <wps:bodyPr rot="0" vert="horz" wrap="square" lIns="91440" tIns="45720" rIns="91440" bIns="45720" anchor="t" anchorCtr="0" upright="1">
                          <a:noAutofit/>
                        </wps:bodyPr>
                      </wps:wsp>
                      <wps:wsp>
                        <wps:cNvPr id="3" name="Straight Arrow Connector 22"/>
                        <wps:cNvCnPr>
                          <a:cxnSpLocks noChangeShapeType="1"/>
                        </wps:cNvCnPr>
                        <wps:spPr bwMode="auto">
                          <a:xfrm>
                            <a:off x="0" y="8001"/>
                            <a:ext cx="78867" cy="0"/>
                          </a:xfrm>
                          <a:prstGeom prst="straightConnector1">
                            <a:avLst/>
                          </a:prstGeom>
                          <a:noFill/>
                          <a:ln w="38100">
                            <a:solidFill>
                              <a:srgbClr val="70AD47"/>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1129D3CD" id="Group 1" o:spid="_x0000_s1026" style="position:absolute;margin-left:-63.75pt;margin-top:-72.6pt;width:633pt;height:82.85pt;z-index:251657216" coordsize="80391,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">
                <v:rect id="Rectangle 21" o:spid="_x0000_s1027" style="position:absolute;left:952;width:79439;height:6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" fillcolor="#1f497d" strokecolor="#70ad47"/>
                <v:shapetype id="_x0000_t32" coordsize="21600,21600" o:spt="32" o:oned="t" path="m,l21600,21600e" filled="f">
                  <v:path arrowok="t" fillok="f" o:connecttype="none"/>
                  <o:lock v:ext="edit" shapetype="t"/>
                </v:shapetype>
                <v:shape id="Straight Arrow Connector 22" o:spid="_x0000_s1028" type="#_x0000_t32" style="position:absolute;top:8001;width:788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" strokecolor="#70ad47" strokeweight="3pt"/>
              </v:group>
            </w:pict>
          </mc:Fallback>
        </mc:AlternateContent>
      </w:r>
    </w:p>
    <w:p w14:paraId="1CF3972A" w14:textId="6D98072E" w:rsidR="005E530A" w:rsidRPr="00DF49DD" w:rsidRDefault="00DF49DD" w:rsidP="00EA309D">
      <w:pPr>
        <w:pStyle w:val="Heading1"/>
        <w:jc w:val="center"/>
        <w:rPr>
          <w:rFonts w:eastAsia="Calibri"/>
          <w:kern w:val="0"/>
          <w:sz w:val="28"/>
          <w:szCs w:val="28"/>
        </w:rPr>
      </w:pPr>
      <w:r w:rsidRPr="00DF49DD">
        <w:rPr>
          <w:rFonts w:ascii="Arial" w:eastAsia="Calibri" w:hAnsi="Arial" w:cs="Arial"/>
          <w:bCs w:val="0"/>
          <w:noProof/>
          <w:color w:val="2F5496"/>
          <w:kern w:val="0"/>
          <w:sz w:val="28"/>
          <w:szCs w:val="28"/>
        </w:rPr>
        <w:drawing>
          <wp:anchor distT="0" distB="0" distL="114300" distR="114300" simplePos="0" relativeHeight="251658240" behindDoc="0" locked="0" layoutInCell="1" allowOverlap="1" wp14:anchorId="05F7A830" wp14:editId="72CE40C7">
            <wp:simplePos x="0" y="0"/>
            <wp:positionH relativeFrom="column">
              <wp:posOffset>6048375</wp:posOffset>
            </wp:positionH>
            <wp:positionV relativeFrom="paragraph">
              <wp:posOffset>-647700</wp:posOffset>
            </wp:positionV>
            <wp:extent cx="450850" cy="257175"/>
            <wp:effectExtent l="0" t="0" r="0" b="0"/>
            <wp:wrapNone/>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0850" cy="257175"/>
                    </a:xfrm>
                    <a:prstGeom prst="rect">
                      <a:avLst/>
                    </a:prstGeom>
                    <a:noFill/>
                  </pic:spPr>
                </pic:pic>
              </a:graphicData>
            </a:graphic>
            <wp14:sizeRelH relativeFrom="page">
              <wp14:pctWidth>0</wp14:pctWidth>
            </wp14:sizeRelH>
            <wp14:sizeRelV relativeFrom="page">
              <wp14:pctHeight>0</wp14:pctHeight>
            </wp14:sizeRelV>
          </wp:anchor>
        </w:drawing>
      </w:r>
      <w:r w:rsidRPr="00DF49DD">
        <w:rPr>
          <w:rFonts w:ascii="Arial" w:eastAsia="Calibri" w:hAnsi="Arial" w:cs="Arial"/>
          <w:bCs w:val="0"/>
          <w:color w:val="2F5496"/>
          <w:kern w:val="0"/>
          <w:sz w:val="28"/>
          <w:szCs w:val="28"/>
        </w:rPr>
        <w:t>URSINUS COLLEGE</w:t>
      </w:r>
    </w:p>
    <w:p w14:paraId="47FAE845" w14:textId="1C1E2440" w:rsidR="00A86078" w:rsidRDefault="00641BC3" w:rsidP="00092A31">
      <w:pPr>
        <w:pStyle w:val="NoSpacing"/>
        <w:spacing w:line="40" w:lineRule="atLeast"/>
        <w:jc w:val="center"/>
        <w:rPr>
          <w:rFonts w:ascii="Arial" w:hAnsi="Arial" w:cs="Arial"/>
          <w:b/>
          <w:color w:val="365F91"/>
          <w:sz w:val="26"/>
          <w:szCs w:val="26"/>
        </w:rPr>
      </w:pPr>
      <w:r w:rsidRPr="00F87558">
        <w:rPr>
          <w:rFonts w:ascii="Arial" w:hAnsi="Arial" w:cs="Arial"/>
          <w:b/>
          <w:color w:val="2F5496"/>
          <w:sz w:val="28"/>
          <w:szCs w:val="28"/>
        </w:rPr>
        <w:t>H</w:t>
      </w:r>
      <w:r w:rsidR="004F7D93">
        <w:rPr>
          <w:rFonts w:ascii="Arial" w:hAnsi="Arial" w:cs="Arial"/>
          <w:b/>
          <w:color w:val="2F5496"/>
          <w:sz w:val="28"/>
          <w:szCs w:val="28"/>
        </w:rPr>
        <w:t xml:space="preserve">ealth </w:t>
      </w:r>
      <w:r w:rsidRPr="00F87558">
        <w:rPr>
          <w:rFonts w:ascii="Arial" w:hAnsi="Arial" w:cs="Arial"/>
          <w:b/>
          <w:color w:val="2F5496"/>
          <w:sz w:val="28"/>
          <w:szCs w:val="28"/>
        </w:rPr>
        <w:t>R</w:t>
      </w:r>
      <w:r w:rsidR="004F7D93">
        <w:rPr>
          <w:rFonts w:ascii="Arial" w:hAnsi="Arial" w:cs="Arial"/>
          <w:b/>
          <w:color w:val="2F5496"/>
          <w:sz w:val="28"/>
          <w:szCs w:val="28"/>
        </w:rPr>
        <w:t>eimbursement</w:t>
      </w:r>
      <w:r w:rsidRPr="00F87558">
        <w:rPr>
          <w:rFonts w:ascii="Arial" w:hAnsi="Arial" w:cs="Arial"/>
          <w:b/>
          <w:color w:val="2F5496"/>
          <w:sz w:val="28"/>
          <w:szCs w:val="28"/>
        </w:rPr>
        <w:t xml:space="preserve"> A</w:t>
      </w:r>
      <w:r w:rsidR="004F7D93">
        <w:rPr>
          <w:rFonts w:ascii="Arial" w:hAnsi="Arial" w:cs="Arial"/>
          <w:b/>
          <w:color w:val="2F5496"/>
          <w:sz w:val="28"/>
          <w:szCs w:val="28"/>
        </w:rPr>
        <w:t>rrangement (HRA)</w:t>
      </w:r>
      <w:r w:rsidR="000A51E1">
        <w:rPr>
          <w:rFonts w:ascii="Arial" w:hAnsi="Arial" w:cs="Arial"/>
          <w:b/>
          <w:color w:val="2F5496"/>
          <w:sz w:val="28"/>
          <w:szCs w:val="28"/>
        </w:rPr>
        <w:t xml:space="preserve"> </w:t>
      </w:r>
      <w:r w:rsidRPr="00C514B2">
        <w:rPr>
          <w:rFonts w:ascii="Arial" w:hAnsi="Arial" w:cs="Arial"/>
          <w:b/>
          <w:color w:val="002060"/>
          <w:sz w:val="28"/>
          <w:szCs w:val="28"/>
        </w:rPr>
        <w:br/>
      </w:r>
    </w:p>
    <w:p w14:paraId="7C085FBD" w14:textId="77777777" w:rsidR="004F7D93" w:rsidRDefault="004F7D93" w:rsidP="00EA309D">
      <w:pPr>
        <w:spacing w:after="0"/>
        <w:rPr>
          <w:rFonts w:ascii="Arial" w:hAnsi="Arial" w:cs="Arial"/>
          <w:b/>
          <w:i/>
          <w:color w:val="2F5496"/>
          <w:sz w:val="24"/>
          <w:szCs w:val="24"/>
        </w:rPr>
      </w:pPr>
    </w:p>
    <w:p w14:paraId="7FAD79E0" w14:textId="735E1995" w:rsidR="00F3147C" w:rsidRPr="00B2539C" w:rsidRDefault="00F3147C" w:rsidP="00EA309D">
      <w:pPr>
        <w:spacing w:after="0"/>
        <w:rPr>
          <w:rFonts w:ascii="Arial" w:hAnsi="Arial" w:cs="Arial"/>
          <w:b/>
          <w:color w:val="2F5496"/>
          <w:sz w:val="24"/>
          <w:szCs w:val="24"/>
        </w:rPr>
      </w:pPr>
      <w:r w:rsidRPr="00B2539C">
        <w:rPr>
          <w:rFonts w:ascii="Arial" w:hAnsi="Arial" w:cs="Arial"/>
          <w:b/>
          <w:color w:val="2F5496"/>
          <w:sz w:val="24"/>
          <w:szCs w:val="24"/>
        </w:rPr>
        <w:t xml:space="preserve">What is </w:t>
      </w:r>
      <w:r w:rsidR="00325A38" w:rsidRPr="00B2539C">
        <w:rPr>
          <w:rFonts w:ascii="Arial" w:hAnsi="Arial" w:cs="Arial"/>
          <w:b/>
          <w:color w:val="2F5496"/>
          <w:sz w:val="24"/>
          <w:szCs w:val="24"/>
        </w:rPr>
        <w:t>the</w:t>
      </w:r>
      <w:r w:rsidRPr="00B2539C">
        <w:rPr>
          <w:rFonts w:ascii="Arial" w:hAnsi="Arial" w:cs="Arial"/>
          <w:b/>
          <w:color w:val="2F5496"/>
          <w:sz w:val="24"/>
          <w:szCs w:val="24"/>
        </w:rPr>
        <w:t xml:space="preserve"> Coverage Period?</w:t>
      </w:r>
    </w:p>
    <w:p w14:paraId="35953DD8" w14:textId="77777777" w:rsidR="00E45F3C" w:rsidRDefault="00E45F3C" w:rsidP="00F3147C">
      <w:pPr>
        <w:pStyle w:val="NoSpacing"/>
        <w:rPr>
          <w:rFonts w:ascii="Arial" w:hAnsi="Arial" w:cs="Arial"/>
          <w:sz w:val="24"/>
          <w:szCs w:val="24"/>
        </w:rPr>
      </w:pPr>
    </w:p>
    <w:p w14:paraId="3D298C46" w14:textId="2059B222" w:rsidR="00F3147C" w:rsidRPr="0022113D" w:rsidRDefault="00F3147C" w:rsidP="00F3147C">
      <w:pPr>
        <w:pStyle w:val="NoSpacing"/>
        <w:rPr>
          <w:rFonts w:ascii="Arial" w:hAnsi="Arial" w:cs="Arial"/>
          <w:sz w:val="24"/>
          <w:szCs w:val="24"/>
        </w:rPr>
      </w:pPr>
      <w:r w:rsidRPr="0022113D">
        <w:rPr>
          <w:rFonts w:ascii="Arial" w:hAnsi="Arial" w:cs="Arial"/>
          <w:sz w:val="24"/>
          <w:szCs w:val="24"/>
        </w:rPr>
        <w:t xml:space="preserve">The Coverage Period is </w:t>
      </w:r>
      <w:r w:rsidR="001E683E">
        <w:rPr>
          <w:rFonts w:ascii="Arial" w:hAnsi="Arial" w:cs="Arial"/>
          <w:sz w:val="24"/>
          <w:szCs w:val="24"/>
        </w:rPr>
        <w:t>July</w:t>
      </w:r>
      <w:r w:rsidR="00DD0A7E">
        <w:rPr>
          <w:rFonts w:ascii="Arial" w:hAnsi="Arial" w:cs="Arial"/>
          <w:sz w:val="24"/>
          <w:szCs w:val="24"/>
        </w:rPr>
        <w:t xml:space="preserve"> 1</w:t>
      </w:r>
      <w:r w:rsidR="00EA309D">
        <w:rPr>
          <w:rFonts w:ascii="Arial" w:hAnsi="Arial" w:cs="Arial"/>
          <w:sz w:val="24"/>
          <w:szCs w:val="24"/>
        </w:rPr>
        <w:t xml:space="preserve">, </w:t>
      </w:r>
      <w:r w:rsidR="001E683E">
        <w:rPr>
          <w:rFonts w:ascii="Arial" w:hAnsi="Arial" w:cs="Arial"/>
          <w:sz w:val="24"/>
          <w:szCs w:val="24"/>
        </w:rPr>
        <w:t>2025,</w:t>
      </w:r>
      <w:r w:rsidR="00EA309D">
        <w:rPr>
          <w:rFonts w:ascii="Arial" w:hAnsi="Arial" w:cs="Arial"/>
          <w:sz w:val="24"/>
          <w:szCs w:val="24"/>
        </w:rPr>
        <w:t xml:space="preserve"> through </w:t>
      </w:r>
      <w:r w:rsidR="001E683E">
        <w:rPr>
          <w:rFonts w:ascii="Arial" w:hAnsi="Arial" w:cs="Arial"/>
          <w:sz w:val="24"/>
          <w:szCs w:val="24"/>
        </w:rPr>
        <w:t>June</w:t>
      </w:r>
      <w:r w:rsidR="00DB7CE5">
        <w:rPr>
          <w:rFonts w:ascii="Arial" w:hAnsi="Arial" w:cs="Arial"/>
          <w:sz w:val="24"/>
          <w:szCs w:val="24"/>
        </w:rPr>
        <w:t xml:space="preserve"> 3</w:t>
      </w:r>
      <w:r w:rsidR="001E683E">
        <w:rPr>
          <w:rFonts w:ascii="Arial" w:hAnsi="Arial" w:cs="Arial"/>
          <w:sz w:val="24"/>
          <w:szCs w:val="24"/>
        </w:rPr>
        <w:t>0</w:t>
      </w:r>
      <w:r w:rsidRPr="0022113D">
        <w:rPr>
          <w:rFonts w:ascii="Arial" w:hAnsi="Arial" w:cs="Arial"/>
          <w:sz w:val="24"/>
          <w:szCs w:val="24"/>
        </w:rPr>
        <w:t>, 20</w:t>
      </w:r>
      <w:r w:rsidR="006C0775">
        <w:rPr>
          <w:rFonts w:ascii="Arial" w:hAnsi="Arial" w:cs="Arial"/>
          <w:sz w:val="24"/>
          <w:szCs w:val="24"/>
        </w:rPr>
        <w:t>2</w:t>
      </w:r>
      <w:r w:rsidR="001E683E">
        <w:rPr>
          <w:rFonts w:ascii="Arial" w:hAnsi="Arial" w:cs="Arial"/>
          <w:sz w:val="24"/>
          <w:szCs w:val="24"/>
        </w:rPr>
        <w:t>6</w:t>
      </w:r>
      <w:r w:rsidRPr="0022113D">
        <w:rPr>
          <w:rFonts w:ascii="Arial" w:hAnsi="Arial" w:cs="Arial"/>
          <w:sz w:val="24"/>
          <w:szCs w:val="24"/>
        </w:rPr>
        <w:t>.  Eligible expenses must be incurred during the Coverage Period in order for you to be reimbursed.</w:t>
      </w:r>
    </w:p>
    <w:p w14:paraId="7DF723AE" w14:textId="77777777" w:rsidR="00F3147C" w:rsidRPr="0022113D" w:rsidRDefault="00F3147C" w:rsidP="00F3147C">
      <w:pPr>
        <w:pStyle w:val="NoSpacing"/>
        <w:rPr>
          <w:rFonts w:ascii="Arial" w:hAnsi="Arial" w:cs="Arial"/>
          <w:sz w:val="24"/>
          <w:szCs w:val="24"/>
        </w:rPr>
      </w:pPr>
    </w:p>
    <w:p w14:paraId="0D20CAA4" w14:textId="77777777" w:rsidR="00F3147C" w:rsidRPr="00B2539C" w:rsidRDefault="00325A38" w:rsidP="00EA309D">
      <w:pPr>
        <w:pStyle w:val="NoSpacing"/>
        <w:rPr>
          <w:rFonts w:ascii="Arial" w:hAnsi="Arial" w:cs="Arial"/>
          <w:b/>
          <w:color w:val="2F5496"/>
          <w:sz w:val="24"/>
          <w:szCs w:val="24"/>
        </w:rPr>
      </w:pPr>
      <w:r w:rsidRPr="00B2539C">
        <w:rPr>
          <w:rFonts w:ascii="Arial" w:hAnsi="Arial" w:cs="Arial"/>
          <w:b/>
          <w:color w:val="2F5496"/>
          <w:sz w:val="24"/>
          <w:szCs w:val="24"/>
        </w:rPr>
        <w:t>What is the Runout Period?</w:t>
      </w:r>
    </w:p>
    <w:p w14:paraId="3E0AB5F1" w14:textId="77777777" w:rsidR="00325A38" w:rsidRPr="0022113D" w:rsidRDefault="00325A38" w:rsidP="00F3147C">
      <w:pPr>
        <w:pStyle w:val="NoSpacing"/>
        <w:rPr>
          <w:rFonts w:ascii="Arial" w:hAnsi="Arial" w:cs="Arial"/>
          <w:sz w:val="24"/>
          <w:szCs w:val="24"/>
        </w:rPr>
      </w:pPr>
    </w:p>
    <w:p w14:paraId="3BF2B984" w14:textId="5624EC11" w:rsidR="00325A38" w:rsidRPr="0022113D" w:rsidRDefault="00325A38" w:rsidP="00F3147C">
      <w:pPr>
        <w:pStyle w:val="NoSpacing"/>
        <w:rPr>
          <w:rFonts w:ascii="Arial" w:hAnsi="Arial" w:cs="Arial"/>
          <w:sz w:val="24"/>
          <w:szCs w:val="24"/>
        </w:rPr>
      </w:pPr>
      <w:r w:rsidRPr="0022113D">
        <w:rPr>
          <w:rFonts w:ascii="Arial" w:hAnsi="Arial" w:cs="Arial"/>
          <w:sz w:val="24"/>
          <w:szCs w:val="24"/>
        </w:rPr>
        <w:t xml:space="preserve">The Runout Period is the </w:t>
      </w:r>
      <w:r w:rsidR="00EA309D">
        <w:rPr>
          <w:rFonts w:ascii="Arial" w:hAnsi="Arial" w:cs="Arial"/>
          <w:sz w:val="24"/>
          <w:szCs w:val="24"/>
        </w:rPr>
        <w:t>6</w:t>
      </w:r>
      <w:r w:rsidRPr="0022113D">
        <w:rPr>
          <w:rFonts w:ascii="Arial" w:hAnsi="Arial" w:cs="Arial"/>
          <w:sz w:val="24"/>
          <w:szCs w:val="24"/>
        </w:rPr>
        <w:t>0</w:t>
      </w:r>
      <w:r w:rsidR="00092A31">
        <w:rPr>
          <w:rFonts w:ascii="Arial" w:hAnsi="Arial" w:cs="Arial"/>
          <w:sz w:val="24"/>
          <w:szCs w:val="24"/>
        </w:rPr>
        <w:t>-</w:t>
      </w:r>
      <w:r w:rsidRPr="0022113D">
        <w:rPr>
          <w:rFonts w:ascii="Arial" w:hAnsi="Arial" w:cs="Arial"/>
          <w:sz w:val="24"/>
          <w:szCs w:val="24"/>
        </w:rPr>
        <w:t xml:space="preserve">day period after </w:t>
      </w:r>
      <w:r w:rsidR="001E683E">
        <w:rPr>
          <w:rFonts w:ascii="Arial" w:hAnsi="Arial" w:cs="Arial"/>
          <w:sz w:val="24"/>
          <w:szCs w:val="24"/>
        </w:rPr>
        <w:t>June 30</w:t>
      </w:r>
      <w:r w:rsidR="001E683E" w:rsidRPr="0022113D">
        <w:rPr>
          <w:rFonts w:ascii="Arial" w:hAnsi="Arial" w:cs="Arial"/>
          <w:sz w:val="24"/>
          <w:szCs w:val="24"/>
        </w:rPr>
        <w:t xml:space="preserve">, </w:t>
      </w:r>
      <w:proofErr w:type="gramStart"/>
      <w:r w:rsidR="001E683E" w:rsidRPr="0022113D">
        <w:rPr>
          <w:rFonts w:ascii="Arial" w:hAnsi="Arial" w:cs="Arial"/>
          <w:sz w:val="24"/>
          <w:szCs w:val="24"/>
        </w:rPr>
        <w:t>20</w:t>
      </w:r>
      <w:r w:rsidR="001E683E">
        <w:rPr>
          <w:rFonts w:ascii="Arial" w:hAnsi="Arial" w:cs="Arial"/>
          <w:sz w:val="24"/>
          <w:szCs w:val="24"/>
        </w:rPr>
        <w:t>26</w:t>
      </w:r>
      <w:proofErr w:type="gramEnd"/>
      <w:r w:rsidR="001E683E">
        <w:rPr>
          <w:rFonts w:ascii="Arial" w:hAnsi="Arial" w:cs="Arial"/>
          <w:sz w:val="24"/>
          <w:szCs w:val="24"/>
        </w:rPr>
        <w:t xml:space="preserve"> </w:t>
      </w:r>
      <w:r w:rsidRPr="0022113D">
        <w:rPr>
          <w:rFonts w:ascii="Arial" w:hAnsi="Arial" w:cs="Arial"/>
          <w:sz w:val="24"/>
          <w:szCs w:val="24"/>
        </w:rPr>
        <w:t xml:space="preserve">that you have to submit for reimbursement </w:t>
      </w:r>
      <w:r w:rsidR="00947591">
        <w:rPr>
          <w:rFonts w:ascii="Arial" w:hAnsi="Arial" w:cs="Arial"/>
          <w:sz w:val="24"/>
          <w:szCs w:val="24"/>
        </w:rPr>
        <w:t xml:space="preserve">of </w:t>
      </w:r>
      <w:r w:rsidRPr="0022113D">
        <w:rPr>
          <w:rFonts w:ascii="Arial" w:hAnsi="Arial" w:cs="Arial"/>
          <w:sz w:val="24"/>
          <w:szCs w:val="24"/>
        </w:rPr>
        <w:t>eligible expenses that you incurred during the Coverage Period.</w:t>
      </w:r>
    </w:p>
    <w:p w14:paraId="69C3C40F" w14:textId="77777777" w:rsidR="00325A38" w:rsidRPr="0022113D" w:rsidRDefault="00325A38" w:rsidP="00F3147C">
      <w:pPr>
        <w:pStyle w:val="NoSpacing"/>
        <w:rPr>
          <w:rFonts w:ascii="Arial" w:hAnsi="Arial" w:cs="Arial"/>
          <w:sz w:val="24"/>
          <w:szCs w:val="24"/>
        </w:rPr>
      </w:pPr>
    </w:p>
    <w:p w14:paraId="16455BC1" w14:textId="77777777" w:rsidR="00325A38" w:rsidRPr="00B2539C" w:rsidRDefault="00325A38" w:rsidP="00EA309D">
      <w:pPr>
        <w:pStyle w:val="NoSpacing"/>
        <w:rPr>
          <w:rFonts w:ascii="Arial" w:hAnsi="Arial" w:cs="Arial"/>
          <w:b/>
          <w:color w:val="2F5496"/>
          <w:sz w:val="24"/>
          <w:szCs w:val="24"/>
        </w:rPr>
      </w:pPr>
      <w:r w:rsidRPr="00B2539C">
        <w:rPr>
          <w:rFonts w:ascii="Arial" w:hAnsi="Arial" w:cs="Arial"/>
          <w:b/>
          <w:color w:val="2F5496"/>
          <w:sz w:val="24"/>
          <w:szCs w:val="24"/>
        </w:rPr>
        <w:t>What are Eligible Expenses?</w:t>
      </w:r>
    </w:p>
    <w:p w14:paraId="7DDDA897" w14:textId="77777777" w:rsidR="00325A38" w:rsidRPr="0022113D" w:rsidRDefault="00325A38" w:rsidP="00F3147C">
      <w:pPr>
        <w:pStyle w:val="NoSpacing"/>
        <w:rPr>
          <w:rFonts w:ascii="Arial" w:hAnsi="Arial" w:cs="Arial"/>
          <w:sz w:val="24"/>
          <w:szCs w:val="24"/>
        </w:rPr>
      </w:pPr>
    </w:p>
    <w:p w14:paraId="3B99B2E0" w14:textId="77777777" w:rsidR="00325A38" w:rsidRPr="0022113D" w:rsidRDefault="00325A38" w:rsidP="00F3147C">
      <w:pPr>
        <w:pStyle w:val="NoSpacing"/>
        <w:rPr>
          <w:rFonts w:ascii="Arial" w:hAnsi="Arial" w:cs="Arial"/>
          <w:sz w:val="24"/>
          <w:szCs w:val="24"/>
        </w:rPr>
      </w:pPr>
      <w:r w:rsidRPr="0022113D">
        <w:rPr>
          <w:rFonts w:ascii="Arial" w:hAnsi="Arial" w:cs="Arial"/>
          <w:sz w:val="24"/>
          <w:szCs w:val="24"/>
        </w:rPr>
        <w:t>Eligible Expenses are Medical and Prescription Drug expenses that you and/or your covered family members incur which are covered by our group medical plan’s in-network deductible.</w:t>
      </w:r>
    </w:p>
    <w:p w14:paraId="338F473F" w14:textId="77777777" w:rsidR="00001E73" w:rsidRPr="0022113D" w:rsidRDefault="00001E73" w:rsidP="00F3147C">
      <w:pPr>
        <w:pStyle w:val="NoSpacing"/>
        <w:rPr>
          <w:rFonts w:ascii="Arial" w:hAnsi="Arial" w:cs="Arial"/>
          <w:sz w:val="24"/>
          <w:szCs w:val="24"/>
        </w:rPr>
      </w:pPr>
    </w:p>
    <w:p w14:paraId="1AACFEA7" w14:textId="77777777" w:rsidR="00001E73" w:rsidRPr="00B2539C" w:rsidRDefault="00001E73" w:rsidP="00EA309D">
      <w:pPr>
        <w:pStyle w:val="NoSpacing"/>
        <w:rPr>
          <w:rFonts w:ascii="Arial" w:hAnsi="Arial" w:cs="Arial"/>
          <w:b/>
          <w:color w:val="2F5496"/>
          <w:sz w:val="24"/>
          <w:szCs w:val="24"/>
        </w:rPr>
      </w:pPr>
      <w:r w:rsidRPr="00B2539C">
        <w:rPr>
          <w:rFonts w:ascii="Arial" w:hAnsi="Arial" w:cs="Arial"/>
          <w:b/>
          <w:color w:val="2F5496"/>
          <w:sz w:val="24"/>
          <w:szCs w:val="24"/>
        </w:rPr>
        <w:t>When can I use the HG Advantage card to pay for eligible expenses?</w:t>
      </w:r>
    </w:p>
    <w:p w14:paraId="79B1FA12" w14:textId="77777777" w:rsidR="00001E73" w:rsidRPr="00092A31" w:rsidRDefault="00001E73" w:rsidP="00F3147C">
      <w:pPr>
        <w:pStyle w:val="NoSpacing"/>
        <w:rPr>
          <w:rFonts w:ascii="Arial" w:hAnsi="Arial" w:cs="Arial"/>
          <w:b/>
          <w:i/>
          <w:sz w:val="24"/>
          <w:szCs w:val="24"/>
        </w:rPr>
      </w:pPr>
    </w:p>
    <w:p w14:paraId="3BD38797" w14:textId="77777777" w:rsidR="00001E73" w:rsidRPr="0022113D" w:rsidRDefault="00001E73" w:rsidP="00F3147C">
      <w:pPr>
        <w:pStyle w:val="NoSpacing"/>
        <w:rPr>
          <w:rFonts w:ascii="Arial" w:hAnsi="Arial" w:cs="Arial"/>
          <w:sz w:val="24"/>
          <w:szCs w:val="24"/>
        </w:rPr>
      </w:pPr>
      <w:r w:rsidRPr="0022113D">
        <w:rPr>
          <w:rFonts w:ascii="Arial" w:hAnsi="Arial" w:cs="Arial"/>
          <w:sz w:val="24"/>
          <w:szCs w:val="24"/>
        </w:rPr>
        <w:t>You can use the card to pay for prescription drug purchases at the point of sale.  You can also pay for eligible medical expenses after you receive an Explanation of Benefits form from the insurance company.  This form will reflect the correct amount for you to pay the provider.</w:t>
      </w:r>
    </w:p>
    <w:p w14:paraId="3D0579DB" w14:textId="77777777" w:rsidR="00001E73" w:rsidRPr="00B2539C" w:rsidRDefault="00001E73" w:rsidP="00F3147C">
      <w:pPr>
        <w:pStyle w:val="NoSpacing"/>
        <w:rPr>
          <w:rFonts w:ascii="Arial" w:hAnsi="Arial" w:cs="Arial"/>
          <w:sz w:val="24"/>
          <w:szCs w:val="24"/>
        </w:rPr>
      </w:pPr>
    </w:p>
    <w:p w14:paraId="1620A3C6" w14:textId="77777777" w:rsidR="00001E73" w:rsidRPr="00B2539C" w:rsidRDefault="00001E73" w:rsidP="00EA309D">
      <w:pPr>
        <w:pStyle w:val="NoSpacing"/>
        <w:rPr>
          <w:rFonts w:ascii="Arial" w:hAnsi="Arial" w:cs="Arial"/>
          <w:b/>
          <w:color w:val="2F5496"/>
          <w:sz w:val="24"/>
          <w:szCs w:val="24"/>
        </w:rPr>
      </w:pPr>
      <w:r w:rsidRPr="00B2539C">
        <w:rPr>
          <w:rFonts w:ascii="Arial" w:hAnsi="Arial" w:cs="Arial"/>
          <w:b/>
          <w:color w:val="2F5496"/>
          <w:sz w:val="24"/>
          <w:szCs w:val="24"/>
        </w:rPr>
        <w:t>When should I submit manual claims?</w:t>
      </w:r>
    </w:p>
    <w:p w14:paraId="7D3794E7" w14:textId="77777777" w:rsidR="00001E73" w:rsidRPr="0022113D" w:rsidRDefault="00001E73" w:rsidP="00F3147C">
      <w:pPr>
        <w:pStyle w:val="NoSpacing"/>
        <w:rPr>
          <w:rFonts w:ascii="Arial" w:hAnsi="Arial" w:cs="Arial"/>
          <w:sz w:val="24"/>
          <w:szCs w:val="24"/>
        </w:rPr>
      </w:pPr>
    </w:p>
    <w:p w14:paraId="5858680A" w14:textId="77777777" w:rsidR="00001E73" w:rsidRPr="0022113D" w:rsidRDefault="00001E73" w:rsidP="00F3147C">
      <w:pPr>
        <w:pStyle w:val="NoSpacing"/>
        <w:rPr>
          <w:rFonts w:ascii="Arial" w:hAnsi="Arial" w:cs="Arial"/>
          <w:sz w:val="24"/>
          <w:szCs w:val="24"/>
        </w:rPr>
      </w:pPr>
      <w:r w:rsidRPr="0022113D">
        <w:rPr>
          <w:rFonts w:ascii="Arial" w:hAnsi="Arial" w:cs="Arial"/>
          <w:sz w:val="24"/>
          <w:szCs w:val="24"/>
        </w:rPr>
        <w:t>You can submit a manual claim when you are not able to pay the Provider with the HG Advantage card.</w:t>
      </w:r>
    </w:p>
    <w:p w14:paraId="529C26DE" w14:textId="77777777" w:rsidR="00001E73" w:rsidRPr="0022113D" w:rsidRDefault="00001E73" w:rsidP="00F3147C">
      <w:pPr>
        <w:pStyle w:val="NoSpacing"/>
        <w:rPr>
          <w:rFonts w:ascii="Arial" w:hAnsi="Arial" w:cs="Arial"/>
          <w:sz w:val="24"/>
          <w:szCs w:val="24"/>
        </w:rPr>
      </w:pPr>
    </w:p>
    <w:p w14:paraId="4B8BE751" w14:textId="77777777" w:rsidR="00001E73" w:rsidRPr="00B2539C" w:rsidRDefault="00001E73" w:rsidP="00EA309D">
      <w:pPr>
        <w:pStyle w:val="NoSpacing"/>
        <w:rPr>
          <w:rFonts w:ascii="Arial" w:hAnsi="Arial" w:cs="Arial"/>
          <w:b/>
          <w:color w:val="2F5496"/>
          <w:sz w:val="24"/>
          <w:szCs w:val="24"/>
        </w:rPr>
      </w:pPr>
      <w:r w:rsidRPr="00B2539C">
        <w:rPr>
          <w:rFonts w:ascii="Arial" w:hAnsi="Arial" w:cs="Arial"/>
          <w:b/>
          <w:color w:val="2F5496"/>
          <w:sz w:val="24"/>
          <w:szCs w:val="24"/>
        </w:rPr>
        <w:t>What should I do if I have any questions?</w:t>
      </w:r>
    </w:p>
    <w:p w14:paraId="5135F201" w14:textId="77777777" w:rsidR="00001E73" w:rsidRPr="0022113D" w:rsidRDefault="00001E73" w:rsidP="00F3147C">
      <w:pPr>
        <w:pStyle w:val="NoSpacing"/>
        <w:rPr>
          <w:rFonts w:ascii="Arial" w:hAnsi="Arial" w:cs="Arial"/>
          <w:sz w:val="24"/>
          <w:szCs w:val="24"/>
        </w:rPr>
      </w:pPr>
    </w:p>
    <w:p w14:paraId="1D91F991" w14:textId="77777777" w:rsidR="00325A38" w:rsidRPr="0022113D" w:rsidRDefault="00001E73" w:rsidP="00F3147C">
      <w:pPr>
        <w:pStyle w:val="NoSpacing"/>
        <w:rPr>
          <w:rFonts w:ascii="Arial" w:hAnsi="Arial" w:cs="Arial"/>
          <w:sz w:val="24"/>
          <w:szCs w:val="24"/>
        </w:rPr>
      </w:pPr>
      <w:r w:rsidRPr="0022113D">
        <w:rPr>
          <w:rFonts w:ascii="Arial" w:hAnsi="Arial" w:cs="Arial"/>
          <w:sz w:val="24"/>
          <w:szCs w:val="24"/>
        </w:rPr>
        <w:t>Call The Harrison Group, Inc. at (610) 853-9075 or toll free at (855) 222-5727.</w:t>
      </w:r>
    </w:p>
    <w:p w14:paraId="041FE40E" w14:textId="77777777" w:rsidR="00325A38" w:rsidRPr="0022113D" w:rsidRDefault="00325A38" w:rsidP="00F3147C">
      <w:pPr>
        <w:pStyle w:val="NoSpacing"/>
        <w:rPr>
          <w:rFonts w:ascii="Arial" w:hAnsi="Arial" w:cs="Arial"/>
          <w:sz w:val="24"/>
          <w:szCs w:val="24"/>
        </w:rPr>
      </w:pPr>
    </w:p>
    <w:sectPr w:rsidR="00325A38" w:rsidRPr="0022113D" w:rsidSect="003A6A02">
      <w:headerReference w:type="even" r:id="rId9"/>
      <w:headerReference w:type="default" r:id="rId10"/>
      <w:footerReference w:type="even" r:id="rId11"/>
      <w:footerReference w:type="default" r:id="rId12"/>
      <w:headerReference w:type="first" r:id="rId13"/>
      <w:footerReference w:type="first" r:id="rId14"/>
      <w:pgSz w:w="12240" w:h="15840"/>
      <w:pgMar w:top="720" w:right="1080" w:bottom="576"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CF374" w14:textId="77777777" w:rsidR="00553F89" w:rsidRDefault="00553F89" w:rsidP="00B36F9A">
      <w:pPr>
        <w:spacing w:after="0" w:line="240" w:lineRule="auto"/>
      </w:pPr>
      <w:r>
        <w:separator/>
      </w:r>
    </w:p>
  </w:endnote>
  <w:endnote w:type="continuationSeparator" w:id="0">
    <w:p w14:paraId="4A137957" w14:textId="77777777" w:rsidR="00553F89" w:rsidRDefault="00553F89" w:rsidP="00B36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334BD" w14:textId="77777777" w:rsidR="00E45F3C" w:rsidRDefault="00E45F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8A21A" w14:textId="3626810E" w:rsidR="003A6A02" w:rsidRDefault="003A6A02" w:rsidP="003A6A02">
    <w:pPr>
      <w:jc w:val="center"/>
      <w:rPr>
        <w:b/>
        <w:bCs/>
      </w:rPr>
    </w:pPr>
    <w:r w:rsidRPr="003A6A02">
      <w:rPr>
        <w:rFonts w:ascii="Arial" w:hAnsi="Arial" w:cs="Arial"/>
        <w:color w:val="2F5496"/>
      </w:rPr>
      <w:t>THE HARRISON GROUP, INC.</w:t>
    </w:r>
    <w:r w:rsidRPr="003A6A02">
      <w:rPr>
        <w:rFonts w:ascii="Arial" w:hAnsi="Arial" w:cs="Arial"/>
        <w:color w:val="2F5496"/>
      </w:rPr>
      <w:br/>
    </w:r>
    <w:r w:rsidRPr="003A6A02">
      <w:rPr>
        <w:rFonts w:ascii="Arial" w:hAnsi="Arial" w:cs="Arial"/>
        <w:color w:val="2F5496"/>
        <w:sz w:val="18"/>
        <w:szCs w:val="18"/>
      </w:rPr>
      <w:t>3 Raymond Drive, Suite 201 ∙ Havertown, PA  19083 ∙ 610-853-9075 ∙ Fax 610-853-9079</w:t>
    </w:r>
    <w:r w:rsidRPr="003A6A02">
      <w:rPr>
        <w:rFonts w:ascii="Arial" w:hAnsi="Arial" w:cs="Arial"/>
        <w:color w:val="2F5496"/>
        <w:sz w:val="18"/>
        <w:szCs w:val="18"/>
      </w:rPr>
      <w:br/>
      <w:t xml:space="preserve">Email </w:t>
    </w:r>
    <w:hyperlink r:id="rId1" w:history="1">
      <w:r w:rsidRPr="003A6A02">
        <w:rPr>
          <w:rStyle w:val="Hyperlink"/>
          <w:rFonts w:ascii="Arial" w:hAnsi="Arial" w:cs="Arial"/>
          <w:color w:val="2F5496"/>
          <w:sz w:val="18"/>
          <w:szCs w:val="18"/>
        </w:rPr>
        <w:t>service@theharrisongrouponline.com</w:t>
      </w:r>
    </w:hyperlink>
  </w:p>
  <w:p w14:paraId="3FD83143" w14:textId="6F58A107" w:rsidR="003A6A02" w:rsidRDefault="003A6A02">
    <w:pPr>
      <w:pStyle w:val="Footer"/>
    </w:pPr>
  </w:p>
  <w:p w14:paraId="4EC911C5" w14:textId="77777777" w:rsidR="00B36F9A" w:rsidRDefault="00B36F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DFD29" w14:textId="77777777" w:rsidR="00E45F3C" w:rsidRDefault="00E45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32D7A" w14:textId="77777777" w:rsidR="00553F89" w:rsidRDefault="00553F89" w:rsidP="00B36F9A">
      <w:pPr>
        <w:spacing w:after="0" w:line="240" w:lineRule="auto"/>
      </w:pPr>
      <w:r>
        <w:separator/>
      </w:r>
    </w:p>
  </w:footnote>
  <w:footnote w:type="continuationSeparator" w:id="0">
    <w:p w14:paraId="07AF5F0C" w14:textId="77777777" w:rsidR="00553F89" w:rsidRDefault="00553F89" w:rsidP="00B36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C6891" w14:textId="77777777" w:rsidR="00E45F3C" w:rsidRDefault="00E45F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694AF" w14:textId="77777777" w:rsidR="00E45F3C" w:rsidRDefault="00E45F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2C7F3" w14:textId="77777777" w:rsidR="00E45F3C" w:rsidRDefault="00E45F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91D54"/>
    <w:multiLevelType w:val="hybridMultilevel"/>
    <w:tmpl w:val="9BE05184"/>
    <w:lvl w:ilvl="0" w:tplc="0C00AA64">
      <w:start w:val="1"/>
      <w:numFmt w:val="bullet"/>
      <w:lvlText w:val=""/>
      <w:lvlJc w:val="left"/>
      <w:pPr>
        <w:ind w:left="720" w:hanging="360"/>
      </w:pPr>
      <w:rPr>
        <w:rFonts w:ascii="Wingdings" w:hAnsi="Wingdings" w:hint="default"/>
        <w:color w:val="70AD47"/>
      </w:rPr>
    </w:lvl>
    <w:lvl w:ilvl="1" w:tplc="BF5E15E2">
      <w:start w:val="1"/>
      <w:numFmt w:val="bullet"/>
      <w:lvlText w:val=""/>
      <w:lvlJc w:val="left"/>
      <w:pPr>
        <w:ind w:left="1440" w:hanging="360"/>
      </w:pPr>
      <w:rPr>
        <w:rFonts w:ascii="Wingdings" w:hAnsi="Wingdings" w:hint="default"/>
        <w:color w:val="A5A5A5"/>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2E7105"/>
    <w:multiLevelType w:val="hybridMultilevel"/>
    <w:tmpl w:val="CFA0E98E"/>
    <w:lvl w:ilvl="0" w:tplc="76B22726">
      <w:start w:val="1"/>
      <w:numFmt w:val="decimal"/>
      <w:lvlText w:val="%1."/>
      <w:lvlJc w:val="left"/>
      <w:pPr>
        <w:ind w:left="720" w:hanging="360"/>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FA4987"/>
    <w:multiLevelType w:val="hybridMultilevel"/>
    <w:tmpl w:val="C0703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3124025">
    <w:abstractNumId w:val="2"/>
  </w:num>
  <w:num w:numId="2" w16cid:durableId="701635472">
    <w:abstractNumId w:val="1"/>
  </w:num>
  <w:num w:numId="3" w16cid:durableId="334651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1f497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c2NjA3NrQws7QwMzBV0lEKTi0uzszPAykwqwUAohp7KSwAAAA="/>
  </w:docVars>
  <w:rsids>
    <w:rsidRoot w:val="001300C3"/>
    <w:rsid w:val="00001E73"/>
    <w:rsid w:val="0009221C"/>
    <w:rsid w:val="00092A31"/>
    <w:rsid w:val="000A51E1"/>
    <w:rsid w:val="000A7D1E"/>
    <w:rsid w:val="000C3EF4"/>
    <w:rsid w:val="000D1F55"/>
    <w:rsid w:val="00117A60"/>
    <w:rsid w:val="001300C3"/>
    <w:rsid w:val="00150E49"/>
    <w:rsid w:val="001557B3"/>
    <w:rsid w:val="00162835"/>
    <w:rsid w:val="00164C38"/>
    <w:rsid w:val="001B16FC"/>
    <w:rsid w:val="001D51D7"/>
    <w:rsid w:val="001E683E"/>
    <w:rsid w:val="002023F6"/>
    <w:rsid w:val="00204768"/>
    <w:rsid w:val="0022113D"/>
    <w:rsid w:val="00227895"/>
    <w:rsid w:val="00234506"/>
    <w:rsid w:val="002556A9"/>
    <w:rsid w:val="002703CC"/>
    <w:rsid w:val="002C6B45"/>
    <w:rsid w:val="003249FE"/>
    <w:rsid w:val="00325A38"/>
    <w:rsid w:val="00327E46"/>
    <w:rsid w:val="00356E56"/>
    <w:rsid w:val="0038695C"/>
    <w:rsid w:val="003A01D2"/>
    <w:rsid w:val="003A6A02"/>
    <w:rsid w:val="003A6BB1"/>
    <w:rsid w:val="003B0B7C"/>
    <w:rsid w:val="00486120"/>
    <w:rsid w:val="004B1903"/>
    <w:rsid w:val="004D291E"/>
    <w:rsid w:val="004F7D93"/>
    <w:rsid w:val="0052118C"/>
    <w:rsid w:val="00553F89"/>
    <w:rsid w:val="005760FF"/>
    <w:rsid w:val="00583CE3"/>
    <w:rsid w:val="00592EDE"/>
    <w:rsid w:val="00593BC1"/>
    <w:rsid w:val="005B5BB0"/>
    <w:rsid w:val="005D097A"/>
    <w:rsid w:val="005E530A"/>
    <w:rsid w:val="006008AA"/>
    <w:rsid w:val="00600B44"/>
    <w:rsid w:val="00601368"/>
    <w:rsid w:val="00607B32"/>
    <w:rsid w:val="00624623"/>
    <w:rsid w:val="00626966"/>
    <w:rsid w:val="00641BC3"/>
    <w:rsid w:val="006502C9"/>
    <w:rsid w:val="006979F6"/>
    <w:rsid w:val="006A651A"/>
    <w:rsid w:val="006B3B84"/>
    <w:rsid w:val="006C0775"/>
    <w:rsid w:val="006C27FB"/>
    <w:rsid w:val="006D1E79"/>
    <w:rsid w:val="006E266C"/>
    <w:rsid w:val="006E7368"/>
    <w:rsid w:val="00701254"/>
    <w:rsid w:val="00702055"/>
    <w:rsid w:val="00702E82"/>
    <w:rsid w:val="0072096B"/>
    <w:rsid w:val="00721208"/>
    <w:rsid w:val="00776EBB"/>
    <w:rsid w:val="00797EA1"/>
    <w:rsid w:val="007F6CF6"/>
    <w:rsid w:val="00825D72"/>
    <w:rsid w:val="008267A2"/>
    <w:rsid w:val="008342B8"/>
    <w:rsid w:val="008554EC"/>
    <w:rsid w:val="00872CF1"/>
    <w:rsid w:val="0087790A"/>
    <w:rsid w:val="008821BD"/>
    <w:rsid w:val="00895B0D"/>
    <w:rsid w:val="008A7429"/>
    <w:rsid w:val="008C447B"/>
    <w:rsid w:val="008D09F3"/>
    <w:rsid w:val="008E28C2"/>
    <w:rsid w:val="00903DD4"/>
    <w:rsid w:val="00922C0A"/>
    <w:rsid w:val="00940C64"/>
    <w:rsid w:val="00947591"/>
    <w:rsid w:val="00955F54"/>
    <w:rsid w:val="00964287"/>
    <w:rsid w:val="00966D33"/>
    <w:rsid w:val="009A3A6B"/>
    <w:rsid w:val="009F168E"/>
    <w:rsid w:val="009F48A8"/>
    <w:rsid w:val="00A4191B"/>
    <w:rsid w:val="00A86078"/>
    <w:rsid w:val="00AB1765"/>
    <w:rsid w:val="00AC137C"/>
    <w:rsid w:val="00AD4932"/>
    <w:rsid w:val="00B22E7D"/>
    <w:rsid w:val="00B2539C"/>
    <w:rsid w:val="00B3420B"/>
    <w:rsid w:val="00B349CC"/>
    <w:rsid w:val="00B36F9A"/>
    <w:rsid w:val="00B55C36"/>
    <w:rsid w:val="00B6043E"/>
    <w:rsid w:val="00B85261"/>
    <w:rsid w:val="00BF0A2B"/>
    <w:rsid w:val="00C46C31"/>
    <w:rsid w:val="00C514B2"/>
    <w:rsid w:val="00C55D2B"/>
    <w:rsid w:val="00C62465"/>
    <w:rsid w:val="00C90D4A"/>
    <w:rsid w:val="00CA2E52"/>
    <w:rsid w:val="00CC53EB"/>
    <w:rsid w:val="00CF4E95"/>
    <w:rsid w:val="00D07BAB"/>
    <w:rsid w:val="00D2658D"/>
    <w:rsid w:val="00D2715D"/>
    <w:rsid w:val="00D807F0"/>
    <w:rsid w:val="00D95842"/>
    <w:rsid w:val="00DA37D4"/>
    <w:rsid w:val="00DA3936"/>
    <w:rsid w:val="00DB7CE5"/>
    <w:rsid w:val="00DD0A7E"/>
    <w:rsid w:val="00DE38E7"/>
    <w:rsid w:val="00DE7322"/>
    <w:rsid w:val="00DF49DD"/>
    <w:rsid w:val="00E45F3C"/>
    <w:rsid w:val="00E546FF"/>
    <w:rsid w:val="00E56EA4"/>
    <w:rsid w:val="00E739FC"/>
    <w:rsid w:val="00E74A32"/>
    <w:rsid w:val="00E959CF"/>
    <w:rsid w:val="00EA309D"/>
    <w:rsid w:val="00F227F5"/>
    <w:rsid w:val="00F3147C"/>
    <w:rsid w:val="00F3389D"/>
    <w:rsid w:val="00F451C9"/>
    <w:rsid w:val="00F46136"/>
    <w:rsid w:val="00F71854"/>
    <w:rsid w:val="00F76BDC"/>
    <w:rsid w:val="00F853E1"/>
    <w:rsid w:val="00F87558"/>
    <w:rsid w:val="00F955B9"/>
    <w:rsid w:val="00FB179F"/>
    <w:rsid w:val="00FF7D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1f497d"/>
    </o:shapedefaults>
    <o:shapelayout v:ext="edit">
      <o:idmap v:ext="edit" data="2"/>
    </o:shapelayout>
  </w:shapeDefaults>
  <w:decimalSymbol w:val="."/>
  <w:listSeparator w:val=","/>
  <w14:docId w14:val="7787ABDC"/>
  <w15:chartTrackingRefBased/>
  <w15:docId w15:val="{77644CD0-B0A7-402B-A69F-972A59663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768"/>
    <w:pPr>
      <w:spacing w:after="200" w:line="276" w:lineRule="auto"/>
    </w:pPr>
    <w:rPr>
      <w:sz w:val="22"/>
      <w:szCs w:val="22"/>
    </w:rPr>
  </w:style>
  <w:style w:type="paragraph" w:styleId="Heading1">
    <w:name w:val="heading 1"/>
    <w:basedOn w:val="Normal"/>
    <w:next w:val="Normal"/>
    <w:link w:val="Heading1Char"/>
    <w:uiPriority w:val="9"/>
    <w:qFormat/>
    <w:rsid w:val="00EA309D"/>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00C3"/>
    <w:rPr>
      <w:sz w:val="22"/>
      <w:szCs w:val="22"/>
    </w:rPr>
  </w:style>
  <w:style w:type="table" w:styleId="TableGrid">
    <w:name w:val="Table Grid"/>
    <w:basedOn w:val="TableNormal"/>
    <w:uiPriority w:val="59"/>
    <w:rsid w:val="001300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6F9A"/>
    <w:pPr>
      <w:tabs>
        <w:tab w:val="center" w:pos="4680"/>
        <w:tab w:val="right" w:pos="9360"/>
      </w:tabs>
    </w:pPr>
  </w:style>
  <w:style w:type="character" w:customStyle="1" w:styleId="HeaderChar">
    <w:name w:val="Header Char"/>
    <w:link w:val="Header"/>
    <w:uiPriority w:val="99"/>
    <w:rsid w:val="00B36F9A"/>
    <w:rPr>
      <w:sz w:val="22"/>
      <w:szCs w:val="22"/>
    </w:rPr>
  </w:style>
  <w:style w:type="paragraph" w:styleId="Footer">
    <w:name w:val="footer"/>
    <w:basedOn w:val="Normal"/>
    <w:link w:val="FooterChar"/>
    <w:uiPriority w:val="99"/>
    <w:unhideWhenUsed/>
    <w:rsid w:val="00B36F9A"/>
    <w:pPr>
      <w:tabs>
        <w:tab w:val="center" w:pos="4680"/>
        <w:tab w:val="right" w:pos="9360"/>
      </w:tabs>
    </w:pPr>
  </w:style>
  <w:style w:type="character" w:customStyle="1" w:styleId="FooterChar">
    <w:name w:val="Footer Char"/>
    <w:link w:val="Footer"/>
    <w:uiPriority w:val="99"/>
    <w:rsid w:val="00B36F9A"/>
    <w:rPr>
      <w:sz w:val="22"/>
      <w:szCs w:val="22"/>
    </w:rPr>
  </w:style>
  <w:style w:type="paragraph" w:styleId="BalloonText">
    <w:name w:val="Balloon Text"/>
    <w:basedOn w:val="Normal"/>
    <w:link w:val="BalloonTextChar"/>
    <w:uiPriority w:val="99"/>
    <w:semiHidden/>
    <w:unhideWhenUsed/>
    <w:rsid w:val="00B36F9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36F9A"/>
    <w:rPr>
      <w:rFonts w:ascii="Tahoma" w:hAnsi="Tahoma" w:cs="Tahoma"/>
      <w:sz w:val="16"/>
      <w:szCs w:val="16"/>
    </w:rPr>
  </w:style>
  <w:style w:type="character" w:styleId="Hyperlink">
    <w:name w:val="Hyperlink"/>
    <w:rsid w:val="00B36F9A"/>
    <w:rPr>
      <w:color w:val="0000FF"/>
      <w:u w:val="single"/>
    </w:rPr>
  </w:style>
  <w:style w:type="paragraph" w:customStyle="1" w:styleId="cignasubtitle">
    <w:name w:val="cignasubtitle"/>
    <w:basedOn w:val="Normal"/>
    <w:rsid w:val="00B36F9A"/>
    <w:pPr>
      <w:spacing w:after="0" w:line="240" w:lineRule="auto"/>
    </w:pPr>
    <w:rPr>
      <w:rFonts w:ascii="Arial" w:eastAsia="Times New Roman" w:hAnsi="Arial" w:cs="Arial"/>
      <w:b/>
      <w:bCs/>
      <w:color w:val="1D3988"/>
      <w:sz w:val="20"/>
      <w:szCs w:val="20"/>
    </w:rPr>
  </w:style>
  <w:style w:type="character" w:customStyle="1" w:styleId="Heading1Char">
    <w:name w:val="Heading 1 Char"/>
    <w:link w:val="Heading1"/>
    <w:uiPriority w:val="9"/>
    <w:rsid w:val="00EA309D"/>
    <w:rPr>
      <w:rFonts w:ascii="Calibri Light" w:eastAsia="Times New Roman" w:hAnsi="Calibri Light"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018780">
      <w:bodyDiv w:val="1"/>
      <w:marLeft w:val="0"/>
      <w:marRight w:val="0"/>
      <w:marTop w:val="0"/>
      <w:marBottom w:val="0"/>
      <w:divBdr>
        <w:top w:val="none" w:sz="0" w:space="0" w:color="auto"/>
        <w:left w:val="none" w:sz="0" w:space="0" w:color="auto"/>
        <w:bottom w:val="none" w:sz="0" w:space="0" w:color="auto"/>
        <w:right w:val="none" w:sz="0" w:space="0" w:color="auto"/>
      </w:divBdr>
    </w:div>
    <w:div w:id="185973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service@theharrisongrouponl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76304-B217-41ED-B94A-0D0154AA8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212</Words>
  <Characters>1056</Characters>
  <Application>Microsoft Office Word</Application>
  <DocSecurity>0</DocSecurity>
  <Lines>33</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 Miller</dc:creator>
  <cp:keywords/>
  <cp:lastModifiedBy>Siddique, Mahadi</cp:lastModifiedBy>
  <cp:revision>3</cp:revision>
  <cp:lastPrinted>2019-09-10T21:37:00Z</cp:lastPrinted>
  <dcterms:created xsi:type="dcterms:W3CDTF">2022-09-01T15:54:00Z</dcterms:created>
  <dcterms:modified xsi:type="dcterms:W3CDTF">2025-12-17T16:05:00Z</dcterms:modified>
</cp:coreProperties>
</file>